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899" w14:textId="4D01AC43" w:rsidR="003E0BCC" w:rsidRDefault="003E0BCC">
      <w:r>
        <w:rPr>
          <w:noProof/>
        </w:rPr>
        <w:drawing>
          <wp:inline distT="0" distB="0" distL="0" distR="0" wp14:anchorId="543A76E2" wp14:editId="25CE3F0F">
            <wp:extent cx="5731510" cy="4611370"/>
            <wp:effectExtent l="0" t="0" r="2540" b="0"/>
            <wp:docPr id="693573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730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B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C"/>
    <w:rsid w:val="003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2417"/>
  <w15:chartTrackingRefBased/>
  <w15:docId w15:val="{D3B3B7B4-8D00-47E4-B80E-E889BEA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Alice (SHEEN LANE SURGERY)</dc:creator>
  <cp:keywords/>
  <dc:description/>
  <cp:lastModifiedBy>REILLY, Alice (SHEEN LANE SURGERY)</cp:lastModifiedBy>
  <cp:revision>1</cp:revision>
  <dcterms:created xsi:type="dcterms:W3CDTF">2024-11-18T14:53:00Z</dcterms:created>
  <dcterms:modified xsi:type="dcterms:W3CDTF">2024-11-18T14:54:00Z</dcterms:modified>
</cp:coreProperties>
</file>